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000000" w14:textId="77777777" w:rsidR="00333FDD" w:rsidRDefault="00624637">
      <w:pPr>
        <w:spacing w:after="0"/>
        <w:ind w:firstLine="56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ОСОБОЕ МНЕНИЕ</w:t>
      </w:r>
    </w:p>
    <w:p w14:paraId="02000000" w14:textId="094EDFFC" w:rsidR="00333FDD" w:rsidRDefault="00624637">
      <w:pPr>
        <w:spacing w:after="0"/>
        <w:ind w:firstLine="56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решению Территориальной избирательно</w:t>
      </w:r>
      <w:r w:rsidR="00A16B79">
        <w:rPr>
          <w:rFonts w:ascii="Times New Roman" w:hAnsi="Times New Roman"/>
          <w:sz w:val="24"/>
        </w:rPr>
        <w:t>й комиссии №64 от 30.05.2023 №_</w:t>
      </w:r>
      <w:r w:rsidR="00A16B79" w:rsidRPr="00A16B79">
        <w:rPr>
          <w:rFonts w:ascii="Times New Roman" w:hAnsi="Times New Roman"/>
          <w:sz w:val="24"/>
        </w:rPr>
        <w:t>36-2/</w:t>
      </w:r>
      <w:r w:rsidR="002638CE">
        <w:rPr>
          <w:rFonts w:ascii="Times New Roman" w:hAnsi="Times New Roman"/>
          <w:sz w:val="24"/>
        </w:rPr>
        <w:t>2225</w:t>
      </w:r>
      <w:r>
        <w:rPr>
          <w:rFonts w:ascii="Times New Roman" w:hAnsi="Times New Roman"/>
          <w:sz w:val="24"/>
        </w:rPr>
        <w:t>_</w:t>
      </w:r>
    </w:p>
    <w:p w14:paraId="03000000" w14:textId="77777777" w:rsidR="00333FDD" w:rsidRDefault="00624637">
      <w:pPr>
        <w:spacing w:after="0"/>
        <w:ind w:firstLine="56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«____________________________________________________________________________________________________________________________________________________»</w:t>
      </w:r>
    </w:p>
    <w:p w14:paraId="04000000" w14:textId="77777777" w:rsidR="00333FDD" w:rsidRDefault="00333FDD">
      <w:pPr>
        <w:spacing w:after="0"/>
        <w:ind w:firstLine="563"/>
        <w:jc w:val="both"/>
        <w:rPr>
          <w:rFonts w:ascii="Times New Roman" w:hAnsi="Times New Roman"/>
          <w:sz w:val="24"/>
        </w:rPr>
      </w:pPr>
    </w:p>
    <w:p w14:paraId="05000000" w14:textId="7B7CAED1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 xml:space="preserve">Решением Территориальной избирательной комиссии (ТИК) №64 от 30.05.2023 №____ было проведено рейтинговое голосование по кандидатурам, предложенным политическими партиями, указанными в пункте 3 статьи 27 Федерального закона от 12.06.2002 N 67-ФЗ "Об основных гарантиях избирательных прав и права на участие в референдуме граждан Российской Федерации" (далее — Федеральный закон) в состав участковой избирательной комиссии </w:t>
      </w:r>
      <w:r w:rsidR="00B648A5">
        <w:rPr>
          <w:rFonts w:ascii="Times New Roman" w:hAnsi="Times New Roman"/>
          <w:sz w:val="24"/>
          <w:highlight w:val="yellow"/>
        </w:rPr>
        <w:t>(У</w:t>
      </w:r>
      <w:r w:rsidR="002638CE">
        <w:rPr>
          <w:rFonts w:ascii="Times New Roman" w:hAnsi="Times New Roman"/>
          <w:sz w:val="24"/>
          <w:highlight w:val="yellow"/>
        </w:rPr>
        <w:t>ИК) №2225</w:t>
      </w:r>
      <w:r>
        <w:rPr>
          <w:rFonts w:ascii="Times New Roman" w:hAnsi="Times New Roman"/>
          <w:sz w:val="24"/>
          <w:highlight w:val="yellow"/>
        </w:rPr>
        <w:t>______.</w:t>
      </w:r>
      <w:r>
        <w:rPr>
          <w:rFonts w:ascii="Times New Roman" w:hAnsi="Times New Roman"/>
          <w:sz w:val="24"/>
        </w:rPr>
        <w:t xml:space="preserve"> </w:t>
      </w:r>
      <w:proofErr w:type="gramEnd"/>
    </w:p>
    <w:p w14:paraId="06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комиссию были поданы документы от субъектов предложения преимущественно от собраний избирателей по месту работы, а также собраний избирателей по месту жительства. Также субъектами предложения кандидатур выступили 6 политических партий: </w:t>
      </w:r>
      <w:proofErr w:type="gramStart"/>
      <w:r>
        <w:rPr>
          <w:rFonts w:ascii="Times New Roman" w:hAnsi="Times New Roman"/>
          <w:sz w:val="24"/>
        </w:rPr>
        <w:t>Политическая партия «Российская объединенная демократическая партия «ЯБЛОКО», Политическая партия «Коммунистическая партия Российской Федерации», Социалистическая политическая партия «СПРАВЕДЛИВАЯ РОССИЯ – ПАТРИОТЫ – ЗА ПРАВДУ», Всероссийская политическая партия «ЕДИНАЯ РОССИЯ», Политическая партия «НОВЫЕ ЛЮДИ» и Политическая партия ЛДПР – Либерально-демократическая партия России.</w:t>
      </w:r>
      <w:proofErr w:type="gramEnd"/>
      <w:r>
        <w:rPr>
          <w:rFonts w:ascii="Times New Roman" w:hAnsi="Times New Roman"/>
          <w:sz w:val="24"/>
        </w:rPr>
        <w:t xml:space="preserve"> Иных субъектов предложения от политических партий и избирательных объектов не поступило. Таким образом, в соответствии с п. 5 ст. 27 рассматривались на назначение вышеуказанные представители данных партий. </w:t>
      </w:r>
    </w:p>
    <w:p w14:paraId="07000000" w14:textId="21AD025B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результате рейтингового голосования в </w:t>
      </w:r>
      <w:r w:rsidR="002638CE">
        <w:rPr>
          <w:rFonts w:ascii="Times New Roman" w:hAnsi="Times New Roman"/>
          <w:sz w:val="24"/>
          <w:highlight w:val="yellow"/>
        </w:rPr>
        <w:t>УИК №_2225</w:t>
      </w:r>
      <w:r>
        <w:rPr>
          <w:rFonts w:ascii="Times New Roman" w:hAnsi="Times New Roman"/>
          <w:sz w:val="24"/>
          <w:highlight w:val="yellow"/>
        </w:rPr>
        <w:t>____</w:t>
      </w:r>
      <w:r>
        <w:rPr>
          <w:rFonts w:ascii="Times New Roman" w:hAnsi="Times New Roman"/>
          <w:sz w:val="24"/>
        </w:rPr>
        <w:t xml:space="preserve"> оказались не представлены кандидатуры, предложенные всеми политическими партиями. В частности, сокращение составов УИК и последующее рейтинговое голосование привело к </w:t>
      </w:r>
      <w:proofErr w:type="spellStart"/>
      <w:r>
        <w:rPr>
          <w:rFonts w:ascii="Times New Roman" w:hAnsi="Times New Roman"/>
          <w:sz w:val="24"/>
        </w:rPr>
        <w:t>невключению</w:t>
      </w:r>
      <w:proofErr w:type="spellEnd"/>
      <w:r>
        <w:rPr>
          <w:rFonts w:ascii="Times New Roman" w:hAnsi="Times New Roman"/>
          <w:sz w:val="24"/>
        </w:rPr>
        <w:t xml:space="preserve"> в состав </w:t>
      </w:r>
      <w:r>
        <w:rPr>
          <w:rFonts w:ascii="Times New Roman" w:hAnsi="Times New Roman"/>
          <w:sz w:val="24"/>
          <w:highlight w:val="yellow"/>
        </w:rPr>
        <w:t>УИК №</w:t>
      </w:r>
      <w:r w:rsidR="00C54E60">
        <w:rPr>
          <w:rFonts w:ascii="Times New Roman" w:hAnsi="Times New Roman"/>
          <w:sz w:val="24"/>
          <w:highlight w:val="yellow"/>
        </w:rPr>
        <w:t>22</w:t>
      </w:r>
      <w:r w:rsidR="002638CE">
        <w:rPr>
          <w:rFonts w:ascii="Times New Roman" w:hAnsi="Times New Roman"/>
          <w:sz w:val="24"/>
        </w:rPr>
        <w:t>25</w:t>
      </w:r>
      <w:r w:rsidR="00C54E60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всех ЧПРГ от Партии «ЯБЛОКО» и Партии «Справедливая Россия — Патриоты — За правду».</w:t>
      </w:r>
    </w:p>
    <w:p w14:paraId="08000000" w14:textId="77777777" w:rsidR="00333FDD" w:rsidRDefault="00333FDD">
      <w:pPr>
        <w:spacing w:after="0"/>
        <w:ind w:firstLine="563"/>
        <w:jc w:val="both"/>
        <w:rPr>
          <w:rFonts w:ascii="Times New Roman" w:hAnsi="Times New Roman"/>
          <w:sz w:val="24"/>
        </w:rPr>
      </w:pPr>
    </w:p>
    <w:p w14:paraId="09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 могу согласиться с указанным решением в связи со следующим.</w:t>
      </w:r>
    </w:p>
    <w:p w14:paraId="0A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p w14:paraId="0B000000" w14:textId="1E78EE85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</w:t>
      </w:r>
      <w:proofErr w:type="spellStart"/>
      <w:r>
        <w:rPr>
          <w:rFonts w:ascii="Times New Roman" w:hAnsi="Times New Roman"/>
          <w:sz w:val="24"/>
        </w:rPr>
        <w:t>Невключение</w:t>
      </w:r>
      <w:proofErr w:type="spellEnd"/>
      <w:r>
        <w:rPr>
          <w:rFonts w:ascii="Times New Roman" w:hAnsi="Times New Roman"/>
          <w:sz w:val="24"/>
        </w:rPr>
        <w:t xml:space="preserve"> в состав </w:t>
      </w:r>
      <w:r w:rsidR="002638CE">
        <w:rPr>
          <w:rFonts w:ascii="Times New Roman" w:hAnsi="Times New Roman"/>
          <w:sz w:val="24"/>
          <w:highlight w:val="yellow"/>
        </w:rPr>
        <w:t>УИК №_2225</w:t>
      </w:r>
      <w:r>
        <w:rPr>
          <w:rFonts w:ascii="Times New Roman" w:hAnsi="Times New Roman"/>
          <w:sz w:val="24"/>
          <w:highlight w:val="yellow"/>
        </w:rPr>
        <w:t>____</w:t>
      </w:r>
      <w:r>
        <w:rPr>
          <w:rFonts w:ascii="Times New Roman" w:hAnsi="Times New Roman"/>
          <w:sz w:val="24"/>
        </w:rPr>
        <w:t xml:space="preserve">  кандидатур, предложенных всеми политическими партиями, указанными в пункте 3 статьи 27 Федерального закона (далее — парламентские партии), противоречит следующим положениям Методических рекомендаций о порядке формирования территориальных, окружных и участковых избирательных комиссий, утвержденных постановлением Центральной избирательной комиссии Российской Федерации 15.03.2023 №111/863-8 (далее – Методические рекомендации).</w:t>
      </w:r>
    </w:p>
    <w:p w14:paraId="0C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Согласно пункту 4.4 Методических рекомендаций, вышестоящие избирательные комиссии при назначении членов избирательных комиссий, предложенных парламентскими партиями, должны иметь в виду, что </w:t>
      </w:r>
      <w:r>
        <w:rPr>
          <w:rFonts w:ascii="Times New Roman" w:hAnsi="Times New Roman"/>
          <w:b/>
          <w:sz w:val="24"/>
        </w:rPr>
        <w:t>закон не устанавливает приоритетов среди субъектов права внесения предложений по кандидатурам в состав избирательных комиссий</w:t>
      </w:r>
      <w:r>
        <w:rPr>
          <w:rFonts w:ascii="Times New Roman" w:hAnsi="Times New Roman"/>
          <w:sz w:val="24"/>
        </w:rPr>
        <w:t xml:space="preserve">. </w:t>
      </w:r>
      <w:proofErr w:type="gramStart"/>
      <w:r>
        <w:rPr>
          <w:rFonts w:ascii="Times New Roman" w:hAnsi="Times New Roman"/>
          <w:sz w:val="24"/>
        </w:rPr>
        <w:t xml:space="preserve">Согласно этому же пункту, если общее количество кандидатур, предложенных парламентскими партиями, превышает одну вторую от установленного числа членов данной избирательной комиссии, целесообразно, чтобы они были назначены в состав избирательной комиссии с соблюдением установленной численности и требований Федерального закона </w:t>
      </w:r>
      <w:r>
        <w:rPr>
          <w:rFonts w:ascii="Times New Roman" w:hAnsi="Times New Roman"/>
          <w:b/>
          <w:sz w:val="24"/>
        </w:rPr>
        <w:t>с учетом максимального представительства в составе избирательной комиссии кандидатур, предложенных указанными политическими партиями</w:t>
      </w:r>
      <w:r>
        <w:rPr>
          <w:rFonts w:ascii="Times New Roman" w:hAnsi="Times New Roman"/>
          <w:sz w:val="24"/>
        </w:rPr>
        <w:t xml:space="preserve"> (региональными отделениями и иными структурными подразделениями политических партий), а</w:t>
      </w:r>
      <w:proofErr w:type="gramEnd"/>
      <w:r>
        <w:rPr>
          <w:rFonts w:ascii="Times New Roman" w:hAnsi="Times New Roman"/>
          <w:sz w:val="24"/>
        </w:rPr>
        <w:t xml:space="preserve"> также профессиональной </w:t>
      </w:r>
      <w:r>
        <w:rPr>
          <w:rFonts w:ascii="Times New Roman" w:hAnsi="Times New Roman"/>
          <w:sz w:val="24"/>
        </w:rPr>
        <w:lastRenderedPageBreak/>
        <w:t>подготовленности к исполнению полномочий члена избирательной комиссии с правом решающего голоса (наличие образования, опыта работы и т.п.).</w:t>
      </w:r>
    </w:p>
    <w:p w14:paraId="0D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Пунктом 7.7 Методических рекомендаций для участковых избирательных комиссий рекомендуется определять конкретные кандидатуры из числа предложенных указанными политическими партиями, избирательными объединениями для назначения в состав участковой избирательной комиссии таким образом, чтобы парламентские партии </w:t>
      </w:r>
      <w:r>
        <w:rPr>
          <w:rFonts w:ascii="Times New Roman" w:hAnsi="Times New Roman"/>
          <w:b/>
          <w:sz w:val="24"/>
        </w:rPr>
        <w:t>были представлены в участковых избирательных комиссиях на соответствующей территории на равных основаниях</w:t>
      </w:r>
      <w:r>
        <w:rPr>
          <w:rFonts w:ascii="Times New Roman" w:hAnsi="Times New Roman"/>
          <w:sz w:val="24"/>
        </w:rPr>
        <w:t>.</w:t>
      </w:r>
    </w:p>
    <w:p w14:paraId="0E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Это означает, что ВСЕ парламентские партии должны быть представлены во ВСЕХ избирательных комиссиях, если кандидатуры были ими предложены. Эту же позицию же подтверждает и Э.А. Памфилова (см. видео, с 12:55: https://youtu.be/8pJCiXGGi5E?t=774).</w:t>
      </w:r>
    </w:p>
    <w:p w14:paraId="0F000000" w14:textId="7A22EA8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Решение ТИК №64 игнорирует эти указания, под предлогом, что Федеральный закон и Методические рекомендации обязывают их назначить не более или ровно половину членов от парламентских партий. В то время как Федеральный закон требует назначать НЕ МЕНЕЕ. Приведённые положения Методических рекомендаций исполнены не были, была создана диспропорция представительства парламентских партий в составе </w:t>
      </w:r>
      <w:r w:rsidR="002638CE">
        <w:rPr>
          <w:rFonts w:ascii="Times New Roman" w:hAnsi="Times New Roman"/>
          <w:sz w:val="24"/>
          <w:highlight w:val="yellow"/>
        </w:rPr>
        <w:t>УИК №_2225</w:t>
      </w:r>
      <w:r>
        <w:rPr>
          <w:rFonts w:ascii="Times New Roman" w:hAnsi="Times New Roman"/>
          <w:sz w:val="24"/>
          <w:highlight w:val="yellow"/>
        </w:rPr>
        <w:t>____.</w:t>
      </w:r>
    </w:p>
    <w:p w14:paraId="10000000" w14:textId="77777777" w:rsidR="00333FDD" w:rsidRDefault="00333FDD">
      <w:pPr>
        <w:spacing w:after="0"/>
        <w:jc w:val="both"/>
        <w:rPr>
          <w:rFonts w:ascii="Times New Roman" w:hAnsi="Times New Roman"/>
          <w:sz w:val="24"/>
        </w:rPr>
      </w:pPr>
    </w:p>
    <w:p w14:paraId="11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Идея рейтингового голосования прямо противоречит как пункту 4.4 Методических рекомендаций о максимальном представительстве кандидатур, предложенных парламентскими партиями, так и пункту 7.7 Методических рекомендаций, требующему обеспечить представительство парламентских партий в комиссиях на равных основаниях. </w:t>
      </w:r>
    </w:p>
    <w:p w14:paraId="12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Проведенное рейтинговое голосование по кандидатурам в составы УИК также не учитывало положениям пункта 1.1.5 Методических рекомендаций, согласно которым при формировании избирательной комиссии рекомендуется учитывать принцип преемственности в ее работе, целесообразность назначения в ее состав лиц, имеющих высшее (для участковых избирательных комиссий также среднее) профессиональное образование (юридическое, в области информационных технологий и автоматизации обработки информации либо иное высшее профессиональное образование), опыт</w:t>
      </w:r>
      <w:proofErr w:type="gramEnd"/>
      <w:r>
        <w:rPr>
          <w:rFonts w:ascii="Times New Roman" w:hAnsi="Times New Roman"/>
          <w:sz w:val="24"/>
        </w:rPr>
        <w:t xml:space="preserve"> организации и проведения выборов, референдумов, а также стимулирование участия молодежи в работе избирательных комиссий. </w:t>
      </w:r>
    </w:p>
    <w:p w14:paraId="13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Не было учтено и участие политических партий в выборах на соответствующей территории. </w:t>
      </w:r>
    </w:p>
    <w:p w14:paraId="14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bookmarkStart w:id="0" w:name="_Hlk136460575"/>
      <w:r>
        <w:rPr>
          <w:rFonts w:ascii="Times New Roman" w:hAnsi="Times New Roman"/>
          <w:sz w:val="24"/>
        </w:rPr>
        <w:t>Проведенное рейтинговое голосование противоречит не только буквальному смыслу Методических рекомендаций, но и Федеральному закону «Об основных гарантиях избирательных права и права участвовать в референдуме граждан Российской Федерации».</w:t>
      </w:r>
    </w:p>
    <w:p w14:paraId="15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Федеральный закон не ограничивает число членов избирательных комиссий, предложенных парламентскими партиями, одной второй от установленного числа членов комиссии. Целью нормы пункта 5 статьи 27 Федерального закона является обеспечение максимальной представленности в избирательных комиссиях различных политических сил, максимальной коллегиальности и взвешенности при принятии решений.</w:t>
      </w:r>
      <w:bookmarkEnd w:id="0"/>
    </w:p>
    <w:p w14:paraId="16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Поэтому процедуру рейтингового отбора следует применять лишь в том случае, когда число кандидатур от парламентских партий превышает установленное число членов комиссии. В остальных же случаях, с учетом принципа максимального представительства, необходимо назначать в составы комиссий все кандидатуры, представленные различными парламентскими партиями.</w:t>
      </w:r>
    </w:p>
    <w:p w14:paraId="17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Рейтинговое голосование неприемлемо при отборе кандидатур, представленных парламентскими партиями, поскольку не основано на объективных критериях, перечисленных в п. 1.1.5 Методических рекомендаций. </w:t>
      </w:r>
      <w:r>
        <w:rPr>
          <w:rFonts w:ascii="Times New Roman" w:hAnsi="Times New Roman"/>
          <w:b/>
          <w:sz w:val="24"/>
        </w:rPr>
        <w:t xml:space="preserve">Напротив, учитывая характер </w:t>
      </w:r>
      <w:r>
        <w:rPr>
          <w:rFonts w:ascii="Times New Roman" w:hAnsi="Times New Roman"/>
          <w:b/>
          <w:sz w:val="24"/>
        </w:rPr>
        <w:lastRenderedPageBreak/>
        <w:t>назначения большинства членов территориальной избирательной комиссии, результаты рейтингового голосования обусловлены политическими предпочтениями администрации района.</w:t>
      </w:r>
    </w:p>
    <w:p w14:paraId="18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Таким образом, проведенное рейтинговое голосование прямо противоречит:</w:t>
      </w:r>
    </w:p>
    <w:p w14:paraId="19000000" w14:textId="77777777" w:rsidR="00333FDD" w:rsidRDefault="00624637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пункту 4.4 Методических рекомендаций о максимальном представительстве кандидатур, предложенных парламентскими партиями,</w:t>
      </w:r>
    </w:p>
    <w:p w14:paraId="1A000000" w14:textId="77777777" w:rsidR="00333FDD" w:rsidRDefault="00624637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пункту 7.7 Методических рекомендаций, требующему обеспечить представительство парламентских партий в комиссиях на равных основаниях;</w:t>
      </w:r>
    </w:p>
    <w:p w14:paraId="1B000000" w14:textId="77777777" w:rsidR="00333FDD" w:rsidRDefault="00624637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пункту 1.1.5 Методических рекомендаций, требующему основывать выбор конкретных кандидатур на объективных критериях.</w:t>
      </w:r>
    </w:p>
    <w:p w14:paraId="1C000000" w14:textId="77777777" w:rsidR="00333FDD" w:rsidRDefault="00624637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пункту 5 статьи 27 Федерального закона «Об основных гарантиях избирательных права и права участвовать в референдуме граждан Российской Федерации», требующему максимальной представленности в избирательных комиссиях различных политических сил.</w:t>
      </w:r>
      <w:proofErr w:type="gramEnd"/>
    </w:p>
    <w:p w14:paraId="1D000000" w14:textId="011C327C" w:rsidR="00333FDD" w:rsidRDefault="00624637">
      <w:pPr>
        <w:spacing w:after="0" w:line="200" w:lineRule="atLeast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Результатом принятого решения станет искажение тотальное подчинение </w:t>
      </w:r>
      <w:r w:rsidR="002638CE">
        <w:rPr>
          <w:rFonts w:ascii="Times New Roman" w:hAnsi="Times New Roman"/>
          <w:sz w:val="24"/>
          <w:highlight w:val="yellow"/>
        </w:rPr>
        <w:t>УИК №_2225</w:t>
      </w:r>
      <w:bookmarkStart w:id="1" w:name="_GoBack"/>
      <w:bookmarkEnd w:id="1"/>
      <w:r>
        <w:rPr>
          <w:rFonts w:ascii="Times New Roman" w:hAnsi="Times New Roman"/>
          <w:sz w:val="24"/>
          <w:highlight w:val="yellow"/>
        </w:rPr>
        <w:t>___</w:t>
      </w:r>
      <w:r>
        <w:rPr>
          <w:rFonts w:ascii="Times New Roman" w:hAnsi="Times New Roman"/>
          <w:sz w:val="24"/>
        </w:rPr>
        <w:t xml:space="preserve"> органам исполнительной власти, снижение прозрачности избирательного процесса, повышение вероятности эксцессов и манипуляций и общее снижение легитимности избрания тех или иных лиц.</w:t>
      </w:r>
    </w:p>
    <w:p w14:paraId="1E000000" w14:textId="77777777" w:rsidR="00333FDD" w:rsidRDefault="00333FDD">
      <w:pPr>
        <w:spacing w:line="200" w:lineRule="atLeast"/>
        <w:jc w:val="right"/>
        <w:rPr>
          <w:rFonts w:ascii="Times New Roman" w:hAnsi="Times New Roman"/>
          <w:sz w:val="24"/>
        </w:rPr>
      </w:pPr>
    </w:p>
    <w:p w14:paraId="1F000000" w14:textId="0F72C7CF" w:rsidR="00333FDD" w:rsidRPr="00A16B79" w:rsidRDefault="00624637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соответствии с п. 17 ст. 28 ФЗГ прошу приложить настоящее особое мнение к р</w:t>
      </w:r>
      <w:r w:rsidR="00A16B79">
        <w:rPr>
          <w:rFonts w:ascii="Times New Roman" w:hAnsi="Times New Roman"/>
          <w:sz w:val="24"/>
        </w:rPr>
        <w:t>ешению комиссии.</w:t>
      </w:r>
    </w:p>
    <w:p w14:paraId="30DEEE29" w14:textId="4ECC30BC" w:rsidR="00A16B79" w:rsidRDefault="00A16B79">
      <w:pPr>
        <w:spacing w:line="200" w:lineRule="atLeast"/>
        <w:jc w:val="both"/>
        <w:rPr>
          <w:rFonts w:ascii="Times New Roman" w:hAnsi="Times New Roman"/>
          <w:sz w:val="24"/>
        </w:rPr>
      </w:pPr>
      <w:r w:rsidRPr="00A16B79">
        <w:rPr>
          <w:rFonts w:ascii="Times New Roman" w:hAnsi="Times New Roman"/>
          <w:sz w:val="24"/>
        </w:rPr>
        <w:t xml:space="preserve">31 </w:t>
      </w:r>
      <w:r>
        <w:rPr>
          <w:rFonts w:ascii="Times New Roman" w:hAnsi="Times New Roman"/>
          <w:sz w:val="24"/>
        </w:rPr>
        <w:t>мая 2023 год</w:t>
      </w:r>
    </w:p>
    <w:p w14:paraId="41680673" w14:textId="20D8B9DB" w:rsidR="00A16B79" w:rsidRPr="00A16B79" w:rsidRDefault="00A16B79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 ч. 50 мин</w:t>
      </w:r>
    </w:p>
    <w:p w14:paraId="20000000" w14:textId="62F0FC48" w:rsidR="00333FDD" w:rsidRDefault="00A16B79" w:rsidP="00A16B79">
      <w:pPr>
        <w:spacing w:line="200" w:lineRule="atLeast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Френкель Л.В.</w:t>
      </w:r>
    </w:p>
    <w:p w14:paraId="21000000" w14:textId="77777777" w:rsidR="00333FDD" w:rsidRDefault="00624637">
      <w:pPr>
        <w:spacing w:line="200" w:lineRule="atLeast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(дата, время составления заявления)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(ФИО)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(Подпись)</w:t>
      </w:r>
    </w:p>
    <w:p w14:paraId="22000000" w14:textId="77777777" w:rsidR="00333FDD" w:rsidRDefault="00333FDD">
      <w:pPr>
        <w:spacing w:line="200" w:lineRule="atLeast"/>
        <w:jc w:val="right"/>
        <w:rPr>
          <w:rFonts w:ascii="Times New Roman" w:hAnsi="Times New Roman"/>
          <w:sz w:val="24"/>
        </w:rPr>
      </w:pPr>
    </w:p>
    <w:p w14:paraId="23000000" w14:textId="77777777" w:rsidR="00333FDD" w:rsidRDefault="00333FDD">
      <w:pPr>
        <w:spacing w:line="200" w:lineRule="atLeast"/>
        <w:jc w:val="right"/>
        <w:rPr>
          <w:rFonts w:ascii="Times New Roman" w:hAnsi="Times New Roman"/>
          <w:sz w:val="24"/>
        </w:rPr>
      </w:pPr>
    </w:p>
    <w:p w14:paraId="24000000" w14:textId="77777777" w:rsidR="00333FDD" w:rsidRDefault="00624637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Получено «___» ______________ 2023 г</w:t>
      </w:r>
      <w:proofErr w:type="gramStart"/>
      <w:r>
        <w:rPr>
          <w:rFonts w:ascii="Times New Roman" w:hAnsi="Times New Roman"/>
          <w:sz w:val="24"/>
        </w:rPr>
        <w:t>., ___:___</w:t>
      </w:r>
      <w:proofErr w:type="gramEnd"/>
    </w:p>
    <w:p w14:paraId="25000000" w14:textId="77777777" w:rsidR="00333FDD" w:rsidRDefault="00333FDD">
      <w:pPr>
        <w:spacing w:line="200" w:lineRule="atLeast"/>
        <w:jc w:val="both"/>
        <w:rPr>
          <w:rFonts w:ascii="Times New Roman" w:hAnsi="Times New Roman"/>
          <w:sz w:val="24"/>
        </w:rPr>
      </w:pPr>
    </w:p>
    <w:p w14:paraId="26000000" w14:textId="77777777" w:rsidR="00333FDD" w:rsidRDefault="00624637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должность лица, получившего документ, подпись, расшифровка подписи</w:t>
      </w:r>
    </w:p>
    <w:p w14:paraId="27000000" w14:textId="77777777" w:rsidR="00333FDD" w:rsidRDefault="00333FDD"/>
    <w:sectPr w:rsidR="00333FDD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C21BC"/>
    <w:multiLevelType w:val="multilevel"/>
    <w:tmpl w:val="B3A2C70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</w:compat>
  <w:rsids>
    <w:rsidRoot w:val="00333FDD"/>
    <w:rsid w:val="002638CE"/>
    <w:rsid w:val="00333FDD"/>
    <w:rsid w:val="0049466A"/>
    <w:rsid w:val="005F6C27"/>
    <w:rsid w:val="00624637"/>
    <w:rsid w:val="007D272E"/>
    <w:rsid w:val="0081253D"/>
    <w:rsid w:val="00826A67"/>
    <w:rsid w:val="009709C4"/>
    <w:rsid w:val="009A0373"/>
    <w:rsid w:val="009A0E01"/>
    <w:rsid w:val="009E2A24"/>
    <w:rsid w:val="009F103D"/>
    <w:rsid w:val="00A16B79"/>
    <w:rsid w:val="00A50220"/>
    <w:rsid w:val="00B31F15"/>
    <w:rsid w:val="00B648A5"/>
    <w:rsid w:val="00BC2222"/>
    <w:rsid w:val="00C54E60"/>
    <w:rsid w:val="00DA5359"/>
    <w:rsid w:val="00DD325D"/>
    <w:rsid w:val="00E1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line="252" w:lineRule="auto"/>
    </w:pPr>
    <w:rPr>
      <w:rFonts w:ascii="Calibri" w:hAnsi="Calibri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5">
    <w:name w:val="Основной шрифт абзаца1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line="252" w:lineRule="auto"/>
    </w:pPr>
    <w:rPr>
      <w:rFonts w:ascii="Calibri" w:hAnsi="Calibri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5">
    <w:name w:val="Основной шрифт абзаца1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1226</Words>
  <Characters>6989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jcc</dc:creator>
  <cp:lastModifiedBy>jcc</cp:lastModifiedBy>
  <cp:revision>2</cp:revision>
  <dcterms:created xsi:type="dcterms:W3CDTF">2023-05-31T17:37:00Z</dcterms:created>
  <dcterms:modified xsi:type="dcterms:W3CDTF">2023-05-31T17:37:00Z</dcterms:modified>
</cp:coreProperties>
</file>